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D8CF" w14:textId="77777777" w:rsidR="00016607" w:rsidRPr="00463823" w:rsidRDefault="00016607" w:rsidP="00016607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  <w:r w:rsidRPr="00463823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0CEFC040" wp14:editId="64AF09AD">
            <wp:simplePos x="0" y="0"/>
            <wp:positionH relativeFrom="column">
              <wp:posOffset>4653280</wp:posOffset>
            </wp:positionH>
            <wp:positionV relativeFrom="paragraph">
              <wp:posOffset>57150</wp:posOffset>
            </wp:positionV>
            <wp:extent cx="972000" cy="1152000"/>
            <wp:effectExtent l="0" t="0" r="0" b="0"/>
            <wp:wrapSquare wrapText="bothSides"/>
            <wp:docPr id="1839097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823">
        <w:rPr>
          <w:noProof/>
          <w:kern w:val="0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1" wp14:anchorId="2A13150E" wp14:editId="391B8072">
            <wp:simplePos x="0" y="0"/>
            <wp:positionH relativeFrom="column">
              <wp:posOffset>271780</wp:posOffset>
            </wp:positionH>
            <wp:positionV relativeFrom="paragraph">
              <wp:posOffset>130810</wp:posOffset>
            </wp:positionV>
            <wp:extent cx="1587500" cy="1014730"/>
            <wp:effectExtent l="0" t="0" r="0" b="0"/>
            <wp:wrapNone/>
            <wp:docPr id="2" name="Obraz 2" descr="C:\Users\m_b\Desktop\UP_logo ARIAL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\Desktop\UP_logo ARIAL_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22955" w14:textId="77777777" w:rsidR="00016607" w:rsidRPr="00463823" w:rsidRDefault="00016607" w:rsidP="00016607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7B087B31" w14:textId="77777777" w:rsidR="00016607" w:rsidRPr="00463823" w:rsidRDefault="00016607" w:rsidP="00016607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0F6AF46D" w14:textId="77777777" w:rsidR="00016607" w:rsidRPr="00463823" w:rsidRDefault="00016607" w:rsidP="00016607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152FA330" w14:textId="77777777" w:rsidR="00016607" w:rsidRPr="00463823" w:rsidRDefault="00016607" w:rsidP="00016607">
      <w:pPr>
        <w:spacing w:after="0" w:line="360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5F9414A5" w14:textId="77777777" w:rsidR="00016607" w:rsidRPr="00463823" w:rsidRDefault="00016607" w:rsidP="00016607">
      <w:pPr>
        <w:spacing w:after="0" w:line="360" w:lineRule="auto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4EE8DE39" w14:textId="77777777" w:rsidR="00016607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56A21A34" w14:textId="77777777" w:rsidR="00016607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Starosta Ni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ż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a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ń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ski </w:t>
      </w:r>
    </w:p>
    <w:p w14:paraId="23D43381" w14:textId="77777777" w:rsidR="00016607" w:rsidRPr="00463823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Robert Bednarz</w:t>
      </w:r>
    </w:p>
    <w:p w14:paraId="1EC8A3F2" w14:textId="77777777" w:rsidR="00016607" w:rsidRPr="00463823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oraz</w:t>
      </w:r>
    </w:p>
    <w:p w14:paraId="12464AB7" w14:textId="77777777" w:rsidR="00016607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Dyrektor Powiatowego Urz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ę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du Pracy w Nisku </w:t>
      </w:r>
    </w:p>
    <w:p w14:paraId="2DAD131E" w14:textId="77777777" w:rsidR="00016607" w:rsidRPr="00463823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Piotr Rutyna</w:t>
      </w:r>
    </w:p>
    <w:p w14:paraId="63C3280F" w14:textId="77777777" w:rsidR="00016607" w:rsidRPr="00463823" w:rsidRDefault="00016607" w:rsidP="00016607">
      <w:pPr>
        <w:spacing w:after="0" w:line="276" w:lineRule="auto"/>
        <w:jc w:val="center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50E4B033" w14:textId="77777777" w:rsidR="00016607" w:rsidRDefault="00016607" w:rsidP="00016607">
      <w:pPr>
        <w:spacing w:after="200" w:line="240" w:lineRule="auto"/>
        <w:jc w:val="center"/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</w:pPr>
    </w:p>
    <w:p w14:paraId="70486BD1" w14:textId="22E00B66" w:rsidR="00016607" w:rsidRDefault="00016607" w:rsidP="00016607">
      <w:pPr>
        <w:spacing w:after="20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zapras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zają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 do udzia</w:t>
      </w:r>
      <w:r w:rsidRPr="00463823">
        <w:rPr>
          <w:rFonts w:ascii="Verdana" w:eastAsia="Yu Gothic" w:hAnsi="Verdana" w:cs="Calibri"/>
          <w:b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u 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w 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V</w:t>
      </w:r>
      <w:r w:rsidR="0037099B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Konferencj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warsztatow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ej w zakresie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: </w:t>
      </w:r>
    </w:p>
    <w:p w14:paraId="255D2238" w14:textId="77777777" w:rsidR="00016607" w:rsidRDefault="00016607" w:rsidP="00016607">
      <w:pPr>
        <w:spacing w:after="0" w:line="240" w:lineRule="auto"/>
        <w:ind w:left="284" w:firstLine="436"/>
        <w:jc w:val="center"/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BUDOWANIE PARTNERSTWA LOKALNEGO NA RZECZ 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YWIENIA SPO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ECZNO – GOSPODARCZEGO I AKTYWIZACJI RYNKU PRACY W POWIECIE NI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A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Ń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SKIM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00F68A66" w14:textId="4B65FE77" w:rsidR="00016607" w:rsidRPr="00F972AF" w:rsidRDefault="00016607" w:rsidP="0037099B">
      <w:pPr>
        <w:ind w:left="284" w:firstLine="436"/>
        <w:jc w:val="center"/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</w:pPr>
      <w:r w:rsidRPr="00463823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pt</w:t>
      </w:r>
      <w:r w:rsidRPr="00F972AF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 xml:space="preserve">. </w:t>
      </w:r>
      <w:r w:rsidRPr="0037099B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„</w:t>
      </w:r>
      <w:r w:rsidR="0037099B"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Siła Partnerstwa w powiecie niżańskim: Gala projektów </w:t>
      </w:r>
      <w:proofErr w:type="spellStart"/>
      <w:r w:rsidR="0037099B"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społeczno</w:t>
      </w:r>
      <w:proofErr w:type="spellEnd"/>
      <w:r w:rsidR="0037099B"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– gospodarczych i aktywizacji rynku pracy wypracowanych z udziałem trzech sektorów i aktywnych mieszkańców w powiecie niżańskim do partnerskiej realizacji </w:t>
      </w:r>
      <w:r w:rsidR="0037099B"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br/>
        <w:t>w latach 202</w:t>
      </w:r>
      <w:r w:rsid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4</w:t>
      </w:r>
      <w:r w:rsidR="0037099B"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– 2029</w:t>
      </w:r>
      <w:r w:rsidRPr="0037099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”</w:t>
      </w:r>
      <w:r w:rsidRPr="006D597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 </w:t>
      </w:r>
    </w:p>
    <w:p w14:paraId="0D282C8C" w14:textId="77777777" w:rsidR="00016607" w:rsidRDefault="00016607" w:rsidP="000166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</w:p>
    <w:p w14:paraId="5941A0E5" w14:textId="4C1BEC5A" w:rsidR="00016607" w:rsidRDefault="00016607" w:rsidP="000166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Konferencja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odb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dzie si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 dniu </w:t>
      </w:r>
      <w:r w:rsidR="0037099B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4 kwietnia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202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4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r. </w:t>
      </w:r>
    </w:p>
    <w:p w14:paraId="45C652B6" w14:textId="77777777" w:rsidR="00016607" w:rsidRPr="00463823" w:rsidRDefault="00016607" w:rsidP="000166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w godz. 9.00 – 14.00 w auli Regionalnego Centrum Edukacji Zawodowej w Nisku, ul. Sandomierska 1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645FE648" w14:textId="77777777" w:rsidR="00016607" w:rsidRDefault="00016607" w:rsidP="0001660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125403" w14:textId="77777777" w:rsidR="00016607" w:rsidRDefault="00016607" w:rsidP="0001660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02DDA99" w14:textId="50AD4FE2" w:rsidR="00016607" w:rsidRPr="00463823" w:rsidRDefault="00016607" w:rsidP="00016607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Prosimy o telefoniczne potwierdzenie udziału w 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V</w:t>
      </w:r>
      <w:r w:rsidR="0037099B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="00AE3864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Konferencji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warsztatowej - numer kontaktowy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(15) 841 23 13 wew. 19 w terminie do </w:t>
      </w:r>
      <w:r w:rsidR="0037099B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03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0</w:t>
      </w:r>
      <w:r w:rsidR="0037099B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A27DB73" w14:textId="77777777" w:rsidR="00016607" w:rsidRPr="00463823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161AA9A4" w14:textId="77777777" w:rsidR="00016607" w:rsidRPr="00463823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>Zapraszamy do wzięcia udziału w konferencji.</w:t>
      </w:r>
    </w:p>
    <w:p w14:paraId="17EAAA69" w14:textId="77777777" w:rsidR="00016607" w:rsidRPr="00463823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2098299B" w14:textId="77777777" w:rsidR="00016607" w:rsidRPr="00463823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0880E046" w14:textId="77777777" w:rsidR="00016607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5911E602" w14:textId="77777777" w:rsidR="00016607" w:rsidRPr="00463823" w:rsidRDefault="00016607" w:rsidP="00016607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7CE34DA7" w14:textId="1FFF856D" w:rsidR="000173F6" w:rsidRPr="0037099B" w:rsidRDefault="00016607" w:rsidP="0037099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 xml:space="preserve">Załącznik – Program </w:t>
      </w:r>
      <w:r>
        <w:rPr>
          <w:rFonts w:ascii="Verdana" w:hAnsi="Verdana"/>
          <w:b/>
          <w:kern w:val="0"/>
          <w:sz w:val="24"/>
          <w:szCs w:val="24"/>
          <w14:ligatures w14:val="none"/>
        </w:rPr>
        <w:t>V</w:t>
      </w:r>
      <w:r w:rsidR="0037099B">
        <w:rPr>
          <w:rFonts w:ascii="Verdana" w:hAnsi="Verdana"/>
          <w:b/>
          <w:kern w:val="0"/>
          <w:sz w:val="24"/>
          <w:szCs w:val="24"/>
          <w14:ligatures w14:val="none"/>
        </w:rPr>
        <w:t>I</w:t>
      </w: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 xml:space="preserve"> Konferencji warsztatowej </w:t>
      </w:r>
    </w:p>
    <w:sectPr w:rsidR="000173F6" w:rsidRPr="0037099B" w:rsidSect="0041118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07"/>
    <w:rsid w:val="00016607"/>
    <w:rsid w:val="000173F6"/>
    <w:rsid w:val="0037099B"/>
    <w:rsid w:val="0041118A"/>
    <w:rsid w:val="009770E3"/>
    <w:rsid w:val="00A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67EC"/>
  <w15:chartTrackingRefBased/>
  <w15:docId w15:val="{A89A357B-55E1-4BA3-9138-315DA4C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4</cp:revision>
  <dcterms:created xsi:type="dcterms:W3CDTF">2024-03-25T13:53:00Z</dcterms:created>
  <dcterms:modified xsi:type="dcterms:W3CDTF">2024-03-26T07:17:00Z</dcterms:modified>
</cp:coreProperties>
</file>