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6"/>
        <w:gridCol w:w="3116"/>
      </w:tblGrid>
      <w:tr w:rsidR="00B8392E" w14:paraId="1DA48B87" w14:textId="77777777" w:rsidTr="00F87710">
        <w:trPr>
          <w:trHeight w:val="700"/>
        </w:trPr>
        <w:tc>
          <w:tcPr>
            <w:tcW w:w="2830" w:type="dxa"/>
            <w:vMerge w:val="restart"/>
            <w:vAlign w:val="center"/>
          </w:tcPr>
          <w:p w14:paraId="1F79B1A4" w14:textId="558EA26B" w:rsidR="00B8392E" w:rsidRDefault="00B25236" w:rsidP="00F87710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5BF9D416" wp14:editId="5552FEA4">
                  <wp:extent cx="1587600" cy="990000"/>
                  <wp:effectExtent l="0" t="0" r="0" b="635"/>
                  <wp:docPr id="1" name="Obraz 1" descr="Znak graficzy urzędu pracy składający się z logo przedstawiającego trzy pochylone wachlarzowato czarne prostokąty na białym tle, nachodzące na siebie oraz strzałki umieszczonej na trzecim prostokącie wykraczającej poza jego obrys, w kolorze zielonym z grotem skierowanym w prawą stronę oraz wyrazów „URZĄD PRACY”, w których wszystkie litery są literami wielkimi w kolorze czarnym. Całość jest w prostokątnej ramce w kolorze zielonym (w tym samym odcieniu co strzałka w logo) okalającej logo i wyraz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  <w:gridSpan w:val="2"/>
            <w:vAlign w:val="center"/>
          </w:tcPr>
          <w:p w14:paraId="1AA095EE" w14:textId="77777777" w:rsidR="00B8392E" w:rsidRPr="00DD0FCA" w:rsidRDefault="00B8392E" w:rsidP="00F87710">
            <w:pPr>
              <w:pStyle w:val="Nagwek"/>
              <w:rPr>
                <w:rFonts w:ascii="Arial" w:hAnsi="Arial" w:cs="Arial"/>
                <w:b/>
                <w:sz w:val="28"/>
                <w:szCs w:val="28"/>
              </w:rPr>
            </w:pPr>
            <w:r w:rsidRPr="00DD0FCA">
              <w:rPr>
                <w:rFonts w:ascii="Arial" w:hAnsi="Arial" w:cs="Arial"/>
                <w:b/>
                <w:sz w:val="28"/>
                <w:szCs w:val="28"/>
              </w:rPr>
              <w:t>POWIATOWY URZĄD PRACY w NISKU</w:t>
            </w:r>
          </w:p>
        </w:tc>
      </w:tr>
      <w:tr w:rsidR="00B8392E" w14:paraId="0F4C379A" w14:textId="77777777" w:rsidTr="00F87710">
        <w:trPr>
          <w:trHeight w:val="978"/>
        </w:trPr>
        <w:tc>
          <w:tcPr>
            <w:tcW w:w="2830" w:type="dxa"/>
            <w:vMerge/>
          </w:tcPr>
          <w:p w14:paraId="4C897922" w14:textId="77777777" w:rsidR="00B8392E" w:rsidRDefault="00B8392E" w:rsidP="00F87710">
            <w:pPr>
              <w:pStyle w:val="Nagwek"/>
            </w:pPr>
          </w:p>
        </w:tc>
        <w:tc>
          <w:tcPr>
            <w:tcW w:w="3116" w:type="dxa"/>
            <w:vAlign w:val="center"/>
          </w:tcPr>
          <w:p w14:paraId="50F8E4F1" w14:textId="77777777" w:rsidR="00B8392E" w:rsidRDefault="00B8392E" w:rsidP="00F87710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ul. Sandomierska 6a</w:t>
            </w:r>
          </w:p>
          <w:p w14:paraId="7773D859" w14:textId="77777777" w:rsidR="00B8392E" w:rsidRDefault="00B8392E" w:rsidP="00F87710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37-400 Nisko</w:t>
            </w:r>
          </w:p>
          <w:p w14:paraId="323FD6A1" w14:textId="77777777" w:rsidR="00B8392E" w:rsidRPr="00DD0FCA" w:rsidRDefault="00B8392E" w:rsidP="00F87710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e-mail: poczta@pupnisko.pl</w:t>
            </w:r>
          </w:p>
        </w:tc>
        <w:tc>
          <w:tcPr>
            <w:tcW w:w="3116" w:type="dxa"/>
            <w:vAlign w:val="center"/>
          </w:tcPr>
          <w:p w14:paraId="5619A18C" w14:textId="77777777" w:rsidR="00B8392E" w:rsidRDefault="00B8392E" w:rsidP="00F87710">
            <w:pPr>
              <w:pStyle w:val="Nagwek"/>
              <w:jc w:val="right"/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tel.: 15 841 23 13</w:t>
            </w:r>
          </w:p>
          <w:p w14:paraId="30576781" w14:textId="77777777" w:rsidR="00B8392E" w:rsidRDefault="00B8392E" w:rsidP="00F87710">
            <w:pPr>
              <w:pStyle w:val="Nagwek"/>
              <w:jc w:val="right"/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tel.: 15 841 36 60</w:t>
            </w:r>
          </w:p>
          <w:p w14:paraId="242A8C11" w14:textId="77777777" w:rsidR="00B8392E" w:rsidRDefault="00B8392E" w:rsidP="00F87710">
            <w:pPr>
              <w:pStyle w:val="Nagwek"/>
              <w:jc w:val="right"/>
            </w:pPr>
            <w:r w:rsidRPr="00DD0FCA">
              <w:rPr>
                <w:rFonts w:ascii="Arial" w:hAnsi="Arial" w:cs="Arial"/>
              </w:rPr>
              <w:t>fax: 15 841 28 08</w:t>
            </w:r>
          </w:p>
        </w:tc>
      </w:tr>
    </w:tbl>
    <w:p w14:paraId="448C0218" w14:textId="77777777" w:rsidR="00B66731" w:rsidRDefault="00B66731" w:rsidP="00B66731">
      <w:pPr>
        <w:widowControl w:val="0"/>
        <w:suppressAutoHyphens/>
        <w:autoSpaceDN w:val="0"/>
        <w:spacing w:after="120" w:line="240" w:lineRule="auto"/>
        <w:ind w:right="229"/>
        <w:rPr>
          <w:rFonts w:ascii="Arial" w:eastAsia="Arial Unicode MS" w:hAnsi="Arial" w:cs="Arial"/>
          <w:kern w:val="3"/>
          <w:sz w:val="8"/>
          <w:szCs w:val="8"/>
          <w:lang w:eastAsia="zh-CN" w:bidi="hi-IN"/>
        </w:rPr>
      </w:pPr>
    </w:p>
    <w:p w14:paraId="34B9DAF0" w14:textId="77777777" w:rsidR="00B25236" w:rsidRPr="00B25236" w:rsidRDefault="00B25236" w:rsidP="00B66731">
      <w:pPr>
        <w:widowControl w:val="0"/>
        <w:suppressAutoHyphens/>
        <w:autoSpaceDN w:val="0"/>
        <w:spacing w:after="120" w:line="240" w:lineRule="auto"/>
        <w:ind w:right="229"/>
        <w:rPr>
          <w:rFonts w:ascii="Arial" w:eastAsia="Arial Unicode MS" w:hAnsi="Arial" w:cs="Arial"/>
          <w:kern w:val="3"/>
          <w:sz w:val="8"/>
          <w:szCs w:val="8"/>
          <w:lang w:eastAsia="zh-CN" w:bidi="hi-IN"/>
        </w:rPr>
      </w:pPr>
    </w:p>
    <w:p w14:paraId="178FFDD7" w14:textId="00FB14A4" w:rsidR="00B66731" w:rsidRPr="00B66731" w:rsidRDefault="00B66731" w:rsidP="00B25236">
      <w:pPr>
        <w:widowControl w:val="0"/>
        <w:suppressAutoHyphens/>
        <w:autoSpaceDN w:val="0"/>
        <w:spacing w:after="0" w:line="240" w:lineRule="auto"/>
        <w:ind w:left="3165"/>
        <w:rPr>
          <w:rFonts w:ascii="Arial" w:eastAsia="Calibri" w:hAnsi="Arial" w:cs="Arial"/>
          <w:sz w:val="24"/>
          <w:szCs w:val="24"/>
        </w:rPr>
      </w:pPr>
      <w:r w:rsidRPr="00B66731">
        <w:rPr>
          <w:rFonts w:ascii="Arial" w:eastAsia="Arial Unicode MS" w:hAnsi="Arial" w:cs="Arial"/>
          <w:b/>
          <w:kern w:val="3"/>
          <w:sz w:val="24"/>
          <w:szCs w:val="24"/>
          <w:lang w:eastAsia="zh-CN" w:bidi="hi-IN"/>
        </w:rPr>
        <w:tab/>
      </w:r>
      <w:r w:rsidRPr="00B66731">
        <w:rPr>
          <w:rFonts w:ascii="Arial" w:eastAsia="Arial Unicode MS" w:hAnsi="Arial" w:cs="Arial"/>
          <w:b/>
          <w:kern w:val="3"/>
          <w:sz w:val="24"/>
          <w:szCs w:val="24"/>
          <w:lang w:eastAsia="zh-CN" w:bidi="hi-IN"/>
        </w:rPr>
        <w:tab/>
      </w:r>
      <w:r w:rsidRPr="00B66731">
        <w:rPr>
          <w:rFonts w:ascii="Arial" w:eastAsia="Arial Unicode MS" w:hAnsi="Arial" w:cs="Arial"/>
          <w:b/>
          <w:kern w:val="3"/>
          <w:sz w:val="24"/>
          <w:szCs w:val="24"/>
          <w:lang w:eastAsia="zh-CN" w:bidi="hi-IN"/>
        </w:rPr>
        <w:tab/>
      </w:r>
    </w:p>
    <w:p w14:paraId="17284988" w14:textId="77777777" w:rsidR="001C6C4B" w:rsidRPr="001C6C4B" w:rsidRDefault="001C6C4B" w:rsidP="001C6C4B">
      <w:pPr>
        <w:spacing w:after="0"/>
        <w:jc w:val="center"/>
        <w:rPr>
          <w:rFonts w:ascii="Arial" w:eastAsia="Calibri" w:hAnsi="Arial" w:cs="Arial"/>
          <w:b/>
          <w:bCs/>
          <w:kern w:val="2"/>
          <w:sz w:val="28"/>
          <w:szCs w:val="28"/>
          <w14:ligatures w14:val="standardContextual"/>
        </w:rPr>
      </w:pPr>
      <w:r w:rsidRPr="001C6C4B">
        <w:rPr>
          <w:rFonts w:ascii="Arial" w:eastAsia="Calibri" w:hAnsi="Arial" w:cs="Arial"/>
          <w:b/>
          <w:bCs/>
          <w:kern w:val="2"/>
          <w:sz w:val="28"/>
          <w:szCs w:val="28"/>
          <w14:ligatures w14:val="standardContextual"/>
        </w:rPr>
        <w:t>Wyjaśnienia do priorytetów KFS w 2026 r.</w:t>
      </w:r>
    </w:p>
    <w:p w14:paraId="7F999B4D" w14:textId="77777777" w:rsidR="001C6C4B" w:rsidRDefault="001C6C4B" w:rsidP="001C6C4B">
      <w:pPr>
        <w:spacing w:after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0F20F013" w14:textId="77777777" w:rsidR="001C6C4B" w:rsidRPr="001C6C4B" w:rsidRDefault="001C6C4B" w:rsidP="001C6C4B">
      <w:pPr>
        <w:spacing w:after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42E7E251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  <w:t>Priorytety Ministra właściwego do spraw pracy</w:t>
      </w:r>
    </w:p>
    <w:p w14:paraId="54E21551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0058A0BE" w14:textId="77777777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Priorytet nr 1: </w:t>
      </w:r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Poprawa zarządzania i komunikacji w firmie w oparciu o zasady przeciwdziałania dyskryminacji i </w:t>
      </w:r>
      <w:proofErr w:type="spellStart"/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mobbingowi</w:t>
      </w:r>
      <w:proofErr w:type="spellEnd"/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, rozwoju dialogu społecznego, partycypacji pracowniczej i wspierania integracji w miejscu pracy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631B441B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Szkolenia w ramach tego priorytetu powinny zawierać tematykę, w ramach której pracodawcy i pracownicy zostaną wyposażeni w wiedzę i umiejętności m.in.:</w:t>
      </w:r>
    </w:p>
    <w:p w14:paraId="2810AAA9" w14:textId="77777777" w:rsidR="001C6C4B" w:rsidRDefault="001C6C4B" w:rsidP="001C6C4B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do rozpoznawania, rozumienia i przeciwdziałania </w:t>
      </w:r>
      <w:proofErr w:type="spellStart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mobbingowi</w:t>
      </w:r>
      <w:proofErr w:type="spellEnd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w miejscu pracy, co zwiększy ich uważność na sposób komunikacji i budowania relacji w  ich zespołach,</w:t>
      </w:r>
    </w:p>
    <w:p w14:paraId="226FD802" w14:textId="77777777" w:rsidR="001C6C4B" w:rsidRDefault="001C6C4B" w:rsidP="001C6C4B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dotyczące różnych form </w:t>
      </w:r>
      <w:proofErr w:type="spellStart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mobbingu</w:t>
      </w:r>
      <w:proofErr w:type="spellEnd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, jak zrozumieć jego wpływ na zespół oraz jak skutecznie reagować i zapobiegać sytuacjom o charakterze </w:t>
      </w:r>
      <w:proofErr w:type="spellStart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mobbingu</w:t>
      </w:r>
      <w:proofErr w:type="spellEnd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w przyszłości,</w:t>
      </w:r>
    </w:p>
    <w:p w14:paraId="37BE8A90" w14:textId="1DD1D252" w:rsidR="001C6C4B" w:rsidRDefault="001C6C4B" w:rsidP="001C6C4B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rozpoznawania/uważności (szczególnie menedżerowie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pracodawcy) n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 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zachowania i relacje w zespołach,</w:t>
      </w:r>
    </w:p>
    <w:p w14:paraId="23D674E1" w14:textId="77777777" w:rsidR="001C6C4B" w:rsidRDefault="001C6C4B" w:rsidP="001C6C4B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do promowania bezpiecznego i wspierającego środowiska pracy,</w:t>
      </w:r>
    </w:p>
    <w:p w14:paraId="754EA8E9" w14:textId="77777777" w:rsidR="001C6C4B" w:rsidRDefault="001C6C4B" w:rsidP="001C6C4B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na temat skutków społecznych i prawnych </w:t>
      </w:r>
      <w:proofErr w:type="spellStart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mobbingu</w:t>
      </w:r>
      <w:proofErr w:type="spellEnd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lub dyskryminacji,</w:t>
      </w:r>
    </w:p>
    <w:p w14:paraId="65B2F64B" w14:textId="77777777" w:rsidR="001C6C4B" w:rsidRPr="001C6C4B" w:rsidRDefault="001C6C4B" w:rsidP="001C6C4B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dotyczące wdrażania procedur przeciwdziałania i reagowania na przypadki nieprawidłowości.</w:t>
      </w:r>
    </w:p>
    <w:p w14:paraId="1D9F7AA2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Szkolenia tego typu mają na celu wzmocnienie umiejętności zarządzania, poprawę komunikacji wewnętrznej oraz stworzenie środowiska opartego na równości, integracji i zaangażowaniu pracowników.</w:t>
      </w:r>
    </w:p>
    <w:p w14:paraId="0A305519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7B3D550E" w14:textId="4AA77810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Priorytet nr 2: </w:t>
      </w:r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Wsparcie rozwoju umiejętności i kwalifikacji w zawodach określonych jako deficytowe na danym terenie tj. w powiecie lub w</w:t>
      </w:r>
      <w:r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 </w:t>
      </w:r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województwie.</w:t>
      </w:r>
    </w:p>
    <w:p w14:paraId="7AF4E408" w14:textId="77777777" w:rsidR="001C6C4B" w:rsidRPr="001C6C4B" w:rsidRDefault="001C6C4B" w:rsidP="001C6C4B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1C6C4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Priorytet ten pozwala na sfinansowanie kształcenia ustawicznego w zakresie umiejętności </w:t>
      </w:r>
      <w:proofErr w:type="spellStart"/>
      <w:r w:rsidRPr="001C6C4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ogólno</w:t>
      </w:r>
      <w:proofErr w:type="spellEnd"/>
      <w:r w:rsidRPr="001C6C4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-zawodowych (w tym tzw. kompetencji miękkich), o ile powiązane są one z wykonywaniem pracy w zawodzie deficytowym. Przy ocenie wniosków uwzględnia się zawody deficytowe zidentyfikowane w powiecie niżańskim lub województwie podkarpackim, określone w Barometrze Zawodów 2026 - </w:t>
      </w:r>
      <w:hyperlink r:id="rId9" w:history="1">
        <w:r w:rsidRPr="001C6C4B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https://baro</w:t>
        </w:r>
        <w:r w:rsidRPr="001C6C4B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m</w:t>
        </w:r>
        <w:r w:rsidRPr="001C6C4B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e</w:t>
        </w:r>
        <w:r w:rsidRPr="001C6C4B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t</w:t>
        </w:r>
        <w:r w:rsidRPr="001C6C4B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pl-PL"/>
          </w:rPr>
          <w:t>rzawodow.pl/</w:t>
        </w:r>
      </w:hyperlink>
      <w:r w:rsidRPr="001C6C4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</w:t>
      </w:r>
    </w:p>
    <w:p w14:paraId="1FDD011E" w14:textId="69FC0FAD" w:rsidR="001C6C4B" w:rsidRPr="001C6C4B" w:rsidRDefault="001C6C4B" w:rsidP="001C6C4B">
      <w:pPr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Składając wniosek o dofinansowanie z KFS w ramach tego priorytetu pracodawca powinien wskazać, że wnioskowana forma kształcenia ustawicznego dotyczy zawodu deficytowego na terenie </w:t>
      </w:r>
      <w:hyperlink r:id="rId10" w:history="1">
        <w:r w:rsidRPr="00FE077C">
          <w:rPr>
            <w:rStyle w:val="Hipercze"/>
            <w:rFonts w:ascii="Arial" w:eastAsia="Times New Roman" w:hAnsi="Arial" w:cs="Arial"/>
            <w:color w:val="5B9BD5" w:themeColor="accent1"/>
            <w:sz w:val="24"/>
            <w:szCs w:val="24"/>
            <w:lang w:eastAsia="pl-PL"/>
          </w:rPr>
          <w:t>powiatu ni</w:t>
        </w:r>
        <w:r w:rsidRPr="00FE077C">
          <w:rPr>
            <w:rStyle w:val="Hipercze"/>
            <w:rFonts w:ascii="Arial" w:eastAsia="Times New Roman" w:hAnsi="Arial" w:cs="Arial"/>
            <w:color w:val="5B9BD5" w:themeColor="accent1"/>
            <w:sz w:val="24"/>
            <w:szCs w:val="24"/>
            <w:lang w:eastAsia="pl-PL"/>
          </w:rPr>
          <w:t>ż</w:t>
        </w:r>
        <w:r w:rsidRPr="00FE077C">
          <w:rPr>
            <w:rStyle w:val="Hipercze"/>
            <w:rFonts w:ascii="Arial" w:eastAsia="Times New Roman" w:hAnsi="Arial" w:cs="Arial"/>
            <w:color w:val="5B9BD5" w:themeColor="accent1"/>
            <w:sz w:val="24"/>
            <w:szCs w:val="24"/>
            <w:lang w:eastAsia="pl-PL"/>
          </w:rPr>
          <w:t>ańskiego</w:t>
        </w:r>
      </w:hyperlink>
      <w:r w:rsidRPr="00FE077C">
        <w:rPr>
          <w:rFonts w:ascii="Arial" w:eastAsia="Times New Roman" w:hAnsi="Arial" w:cs="Arial"/>
          <w:color w:val="5B9BD5" w:themeColor="accent1"/>
          <w:sz w:val="24"/>
          <w:szCs w:val="24"/>
          <w:lang w:eastAsia="pl-PL"/>
        </w:rPr>
        <w:t xml:space="preserve"> / </w:t>
      </w:r>
      <w:hyperlink r:id="rId11" w:history="1">
        <w:r w:rsidRPr="00FE077C">
          <w:rPr>
            <w:rStyle w:val="Hipercze"/>
            <w:rFonts w:ascii="Arial" w:eastAsia="Times New Roman" w:hAnsi="Arial" w:cs="Arial"/>
            <w:color w:val="5B9BD5" w:themeColor="accent1"/>
            <w:sz w:val="24"/>
            <w:szCs w:val="24"/>
            <w:lang w:eastAsia="pl-PL"/>
          </w:rPr>
          <w:t>województwa podkarpa</w:t>
        </w:r>
        <w:r w:rsidRPr="00FE077C">
          <w:rPr>
            <w:rStyle w:val="Hipercze"/>
            <w:rFonts w:ascii="Arial" w:eastAsia="Times New Roman" w:hAnsi="Arial" w:cs="Arial"/>
            <w:color w:val="5B9BD5" w:themeColor="accent1"/>
            <w:sz w:val="24"/>
            <w:szCs w:val="24"/>
            <w:lang w:eastAsia="pl-PL"/>
          </w:rPr>
          <w:t>c</w:t>
        </w:r>
        <w:r w:rsidRPr="00FE077C">
          <w:rPr>
            <w:rStyle w:val="Hipercze"/>
            <w:rFonts w:ascii="Arial" w:eastAsia="Times New Roman" w:hAnsi="Arial" w:cs="Arial"/>
            <w:color w:val="5B9BD5" w:themeColor="accent1"/>
            <w:sz w:val="24"/>
            <w:szCs w:val="24"/>
            <w:lang w:eastAsia="pl-PL"/>
          </w:rPr>
          <w:t>kiego</w:t>
        </w:r>
      </w:hyperlink>
      <w:r w:rsidRPr="001C6C4B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. </w:t>
      </w:r>
    </w:p>
    <w:p w14:paraId="7C809943" w14:textId="58A742FA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Pracodawca wnioskujący o dofinansowanie kształcenia ustawicznego pracowników zatrudnionych poza powiatem niżańskim, powinien wykazać, że zawód jest deficytowy dla miejsca wykonywania pracy. Analizie należy poddać sytuację powiatu i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 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województwa właściwego dla wykonywania pracy. </w:t>
      </w:r>
    </w:p>
    <w:p w14:paraId="6C849679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Forma kształcenia winna mieć bezpośredni wpływ na wykonywanie obecnych, nowych lub dodatkowych zadań związanych bezpośrednio z kwalifikacjami/ umiejętnościami nabytymi w trakcie kształcenia.</w:t>
      </w:r>
    </w:p>
    <w:p w14:paraId="358D98F8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1432230F" w14:textId="77777777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Priorytet nr 3: </w:t>
      </w:r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Wsparcie kształcenia ustawicznego w związku z zastosowaniem w firmach nowych procesów, technologii i narzędzi pracy, ze szczególnym uwzględnieniem umiejętności cyfrowych, AI oraz tzw. umiejętności zielonych, zwłaszcza gdy powyższe czynniki stanowią zagrożenie utratą pracy.</w:t>
      </w:r>
    </w:p>
    <w:p w14:paraId="6277BC6E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Wnioskodawca, który chce spełnić wymagania priorytetu w zakresie zastosowania nowych procesów, technologii i narzędzi pracy powinien udowodnić że:</w:t>
      </w:r>
    </w:p>
    <w:p w14:paraId="2684BAD4" w14:textId="1B7ECA74" w:rsidR="001C6C4B" w:rsidRPr="001C6C4B" w:rsidRDefault="001C6C4B" w:rsidP="001C6C4B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 ciągu jednego roku przed złożeniem wniosku zostały zakupione nowe maszyny i narzędzia, bądź wdrożone nowe procesy, technologie i systemy, a osoby objęte kształceniem ustawicznym będą wykonywać nowe zadania związane z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 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wprowadzonymi zmianami zwłaszcza związanymi z wykorzystaniem kompetencji cyfrowych czy zastosowaniem umiejętności zielonych lub</w:t>
      </w:r>
    </w:p>
    <w:p w14:paraId="4D001BF3" w14:textId="77777777" w:rsidR="001C6C4B" w:rsidRPr="001C6C4B" w:rsidRDefault="001C6C4B" w:rsidP="001C6C4B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 ciągu trzech miesięcy po zakończeniu kształcenia zostaną zakupione nowe maszyny i narzędzia, bądź będą wdrożone nowe procesy, technologie i systemy, a osoby objęte kształceniem ustawicznym będą wykonywać nowe zadania związane z planowanymi do wprowadzenia zmianami zwłaszcza związanymi z wykorzystaniem kompetencji cyfrowych czy zastosowaniem umiejętności zielonych.</w:t>
      </w:r>
    </w:p>
    <w:p w14:paraId="183D1751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 uzasadnieniu wniosku należy opisać zastosowanie nowych maszyn, narzędzi, procesów, technologii czy systemów. Pracodawca zobowiązany będzie do udowodnienia zakupu nowych maszyn, narzędzi lub wdrożenia nowych procesów, technologii bądź systemów poprzez przedłożenie </w:t>
      </w:r>
      <w:r w:rsidRPr="001C6C4B">
        <w:rPr>
          <w:rFonts w:ascii="Arial" w:eastAsia="Times New Roman" w:hAnsi="Arial" w:cs="Arial"/>
          <w:sz w:val="24"/>
          <w:szCs w:val="24"/>
          <w:lang w:eastAsia="pl-PL"/>
        </w:rPr>
        <w:t xml:space="preserve">wiarygodnego dokumentu potwierdzającego zakup nowych technologii/narzędzi pracy np. kopie dokumentów zakupu, decyzję dyrektora/zarządu o wprowadzeniu norm ISO itp. </w:t>
      </w:r>
    </w:p>
    <w:p w14:paraId="7AB43053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Wsparciem kształcenia ustawicznego w ramach przedmiotowego priorytetu można objąć jedynie osoby, które w ramach wykonywania swoich zadań zawodowych/na stanowisku pracy korzystają lub będą korzystać z nowych procesów, technologii lub narzędzi pracy lub które wymagają nabycia nowych kompetencji niezbędnych do wykonywania pracy w związku z wdrożeniem nowego procesu.</w:t>
      </w:r>
    </w:p>
    <w:p w14:paraId="6DAEDF4E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68B9969D" w14:textId="77777777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Priorytet nr 4: </w:t>
      </w:r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Wsparcie rozwoju umiejętności i kwalifikacji niezbędnych w sektorze usług zdrowotnych i opiekuńczych oraz wsparcie rozwoju umiejętności i kwalifikacji członków lub pracowników spółdzielni socjalnych oraz pracowników zatrudnionych w przedsiębiorstwach społecznych wskazanych na liście/rejestrze przedsiębiorstw społecznych prowadzonym przez </w:t>
      </w:r>
      <w:proofErr w:type="spellStart"/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MRPiPS</w:t>
      </w:r>
      <w:proofErr w:type="spellEnd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32D3F8CD" w14:textId="77777777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Priorytet niniejszy składa się z dwóch odrębnych elementów adresowanych do odrębnych odbiorców.</w:t>
      </w:r>
    </w:p>
    <w:p w14:paraId="08FC9C4E" w14:textId="3E18ABD2" w:rsidR="001C6C4B" w:rsidRPr="001C6C4B" w:rsidRDefault="001C6C4B" w:rsidP="001C6C4B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Zgodnie z ustawą z dnia 15 kwietnia 2011 r. o działalności leczniczej (</w:t>
      </w:r>
      <w:proofErr w:type="spellStart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t.j</w:t>
      </w:r>
      <w:proofErr w:type="spellEnd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 Dz.U. z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 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2024 r., poz. 799) świadczeniami zdrowotnymi są działania służące zachowaniu, ratowaniu, przywracaniu lub poprawie zdrowia oraz inne działania medyczne wynikające z procesu leczenia. Udzielanie świadczeń zdrowotnych odbywa się w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 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ramach działalności leczniczej. Ustawodawca wyodrębnił przy tym jej dwa rodzaje – polegającą na: stacjonarnym i całodobowym udzielaniu świadczeń zdrowotnych oraz ambulatoryjnym udzielaniu świadczeń zdrowotnych – czyli w warunkach niewymagających udzielania świadczeń w trybie stacjonarnym i całodobowym. Celem wprowadzenia niniejszego priorytetu jest chęć wsparcia osób zatrudnionych w sektorze usług zdrowotnych i opiekuńczych. Warunkiem skorzystania z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 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dostępnych środków jest uzasadnienie pracodawcy o konieczności odbycia wnioskowanego szkolenia lub nabycia określonych umiejętności z zakresu usług zdrowotnych i opiekuńczych. Dostęp do priorytetu ma każdy pracodawca bądź prowadzący jednoosobową działalność gospodarczą posiadający PKD w Sekcji Q tj. Opieka zdrowotna i pomoc społeczna w działach:</w:t>
      </w:r>
    </w:p>
    <w:p w14:paraId="5E0508EB" w14:textId="77777777" w:rsidR="001C6C4B" w:rsidRPr="001C6C4B" w:rsidRDefault="001C6C4B" w:rsidP="001C6C4B">
      <w:pPr>
        <w:numPr>
          <w:ilvl w:val="0"/>
          <w:numId w:val="6"/>
        </w:numPr>
        <w:spacing w:after="0"/>
        <w:ind w:left="567" w:hanging="283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86 </w:t>
      </w:r>
      <w:bookmarkStart w:id="0" w:name="_Hlk225499909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– </w:t>
      </w:r>
      <w:bookmarkEnd w:id="0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Opieka zdrowotna, </w:t>
      </w:r>
    </w:p>
    <w:p w14:paraId="0233FC23" w14:textId="77777777" w:rsidR="001C6C4B" w:rsidRPr="001C6C4B" w:rsidRDefault="001C6C4B" w:rsidP="001C6C4B">
      <w:pPr>
        <w:numPr>
          <w:ilvl w:val="0"/>
          <w:numId w:val="6"/>
        </w:numPr>
        <w:spacing w:after="0"/>
        <w:ind w:left="567" w:hanging="283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87 – Pomoc społeczna z zakwaterowaniem,</w:t>
      </w:r>
    </w:p>
    <w:p w14:paraId="1F5C793F" w14:textId="77777777" w:rsidR="001C6C4B" w:rsidRPr="001C6C4B" w:rsidRDefault="001C6C4B" w:rsidP="001C6C4B">
      <w:pPr>
        <w:numPr>
          <w:ilvl w:val="0"/>
          <w:numId w:val="6"/>
        </w:numPr>
        <w:spacing w:after="0"/>
        <w:ind w:left="567" w:hanging="283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88 – Pomoc społeczna bez zakwaterowania. </w:t>
      </w:r>
    </w:p>
    <w:p w14:paraId="39A43803" w14:textId="77777777" w:rsidR="001C6C4B" w:rsidRPr="001C6C4B" w:rsidRDefault="001C6C4B" w:rsidP="001C6C4B">
      <w:pPr>
        <w:spacing w:after="0"/>
        <w:ind w:left="284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 ramach tego priorytetu można dofinansować dopuszczalne ustawą formy kształcenia ustawicznego bezpośrednio związane z opieką zdrowotną czy opieką społeczną. W ramach KFS </w:t>
      </w:r>
      <w:r w:rsidRPr="001C6C4B"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  <w:t>nie można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finansować tych samych szkoleń, na które przeznaczone są inne środki publiczne np. środki na specjalizacje pielęgniarek i położnych.</w:t>
      </w:r>
    </w:p>
    <w:p w14:paraId="6C059890" w14:textId="77777777" w:rsidR="001C6C4B" w:rsidRPr="001C6C4B" w:rsidRDefault="001C6C4B" w:rsidP="001C6C4B">
      <w:pPr>
        <w:numPr>
          <w:ilvl w:val="0"/>
          <w:numId w:val="5"/>
        </w:numPr>
        <w:spacing w:after="0"/>
        <w:ind w:left="284" w:hanging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Podmiotami uprawnionymi do korzystania z środków w ramach drugiej części  </w:t>
      </w:r>
    </w:p>
    <w:p w14:paraId="2DBAC579" w14:textId="77777777" w:rsidR="001C6C4B" w:rsidRPr="001C6C4B" w:rsidRDefault="001C6C4B" w:rsidP="001C6C4B">
      <w:pPr>
        <w:spacing w:after="0"/>
        <w:ind w:left="284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niniejszego priorytetu są:</w:t>
      </w:r>
    </w:p>
    <w:p w14:paraId="713681DB" w14:textId="4B73751E" w:rsidR="001C6C4B" w:rsidRPr="001C6C4B" w:rsidRDefault="001C6C4B" w:rsidP="001C6C4B">
      <w:pPr>
        <w:numPr>
          <w:ilvl w:val="0"/>
          <w:numId w:val="6"/>
        </w:numPr>
        <w:spacing w:after="0"/>
        <w:ind w:left="567" w:hanging="283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Przedsiębiorstwa społeczne wpisane do wykazu przedsiębiorstw społecznych, który zgodnie z ustawą o ekonomii społecznej prowadzony jest przez </w:t>
      </w:r>
      <w:proofErr w:type="spellStart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MRPiPS</w:t>
      </w:r>
      <w:proofErr w:type="spellEnd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w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 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systemie Rejestr Jednostek Pomocy Społecznej (RJPS), pod adresem </w:t>
      </w:r>
      <w:hyperlink r:id="rId12" w:history="1">
        <w:r w:rsidRPr="001C6C4B">
          <w:rPr>
            <w:rFonts w:ascii="Arial" w:eastAsia="Calibri" w:hAnsi="Arial" w:cs="Arial"/>
            <w:color w:val="0563C1"/>
            <w:kern w:val="2"/>
            <w:sz w:val="24"/>
            <w:szCs w:val="24"/>
            <w:u w:val="single"/>
            <w14:ligatures w14:val="standardContextual"/>
          </w:rPr>
          <w:t>https://rjps.mpips.gov.pl/RJPS/RU/start.do?id_menu=59</w:t>
        </w:r>
      </w:hyperlink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 Wykaz zawiera tylko przedsiębiorstwa społeczne, którym status ten został nadany przez wojewodę, odpowiedniego ze względu na siedzibę podmiotu.</w:t>
      </w:r>
    </w:p>
    <w:p w14:paraId="532092A9" w14:textId="77777777" w:rsidR="001C6C4B" w:rsidRPr="001C6C4B" w:rsidRDefault="001C6C4B" w:rsidP="001C6C4B">
      <w:pPr>
        <w:numPr>
          <w:ilvl w:val="0"/>
          <w:numId w:val="6"/>
        </w:numPr>
        <w:spacing w:after="0"/>
        <w:ind w:left="567" w:hanging="283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Spółdzielnie socjalne – podmioty wpisane do Krajowego Rejestru Sądowego,</w:t>
      </w:r>
    </w:p>
    <w:p w14:paraId="23A75103" w14:textId="77777777" w:rsidR="001C6C4B" w:rsidRPr="001C6C4B" w:rsidRDefault="001C6C4B" w:rsidP="001C6C4B">
      <w:pPr>
        <w:spacing w:after="0"/>
        <w:ind w:left="567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Ze środków w ramach tej części priorytetu korzystać mogą wszyscy pracownicy przedsiębiorstw społecznych oraz pracownicy i członkowie spółdzielni socjalnych. </w:t>
      </w:r>
      <w:bookmarkStart w:id="1" w:name="_Hlk225500771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Ponadto należy uzasadnić, że wnioskowana forma kształcenia ustawicznego niezbędna jest przy wykonywaniu obowiązków służbowych</w:t>
      </w:r>
      <w:bookmarkEnd w:id="1"/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64DB9DFB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5848815F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</w:pPr>
    </w:p>
    <w:p w14:paraId="7097F585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  <w:t>Priorytety Województwa Podkarpackiego</w:t>
      </w:r>
    </w:p>
    <w:p w14:paraId="10B2F19F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</w:pPr>
    </w:p>
    <w:p w14:paraId="3BEC0F71" w14:textId="77777777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Priorytet nr 1: </w:t>
      </w:r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Wsparcie kształcenia ustawicznego osób do 30 roku życia: uczestnikami kształcenia mogły być osoby, które na dzień złożenia wniosku nie ukończyły 30 roku życia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6A19421B" w14:textId="77777777" w:rsidR="001C6C4B" w:rsidRPr="001C6C4B" w:rsidRDefault="001C6C4B" w:rsidP="00EB0950">
      <w:pPr>
        <w:spacing w:after="24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 ramach niniejszego priorytetu można sfinansować kształcenie ustawiczne osób, które na dzień składania wniosku nie mają ukończonego  30 roku życia. Temat kształcenia nie jest narzucony z góry. W uzasadnieniu należy wykazać, że 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wnioskowana forma kształcenia ustawicznego jest niezbędna przy wykonywaniu obowiązków służbowych.</w:t>
      </w:r>
    </w:p>
    <w:p w14:paraId="660A00C4" w14:textId="11C718B8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Priorytet nr 2: </w:t>
      </w:r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Wsparcie kształcenia ustawicznego osób zatrudnionych u</w:t>
      </w:r>
      <w:r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 </w:t>
      </w:r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pracodawców, którzy w latach 2023 – 2025 nie korzystali ze środków KFS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28CC3BD1" w14:textId="77777777" w:rsidR="001C6C4B" w:rsidRPr="001C6C4B" w:rsidRDefault="001C6C4B" w:rsidP="00EB0950">
      <w:pPr>
        <w:spacing w:after="24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Wniosek może złożyć pomiot, który w latach 2023 -2025 nie korzystał ze środków KFS.</w:t>
      </w:r>
    </w:p>
    <w:p w14:paraId="3E1F87E2" w14:textId="77777777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Priorytet nr 3: </w:t>
      </w:r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 xml:space="preserve">Wsparcie kształcenia ustawicznego z zakresu obronności Państwa, w tym ochrony ludności i obrony cywilnej. </w:t>
      </w:r>
    </w:p>
    <w:p w14:paraId="5AACC377" w14:textId="77777777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Niniejszy priorytet dotyczy kształcenia kadr organów i podmiotów realizujących zadania ochrony ludności i obrony cywilnej wymienionych w ustawie z dnia 5 grudnia 2024 r. o ochronie ludności i obronie cywilnej.</w:t>
      </w:r>
    </w:p>
    <w:p w14:paraId="30D38852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3E216E55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239283BB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  <w:t>Priorytety Powiatu Niżańskiego</w:t>
      </w:r>
    </w:p>
    <w:p w14:paraId="46D45009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</w:pPr>
    </w:p>
    <w:p w14:paraId="5A0F3E76" w14:textId="77777777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Priorytet nr 1: </w:t>
      </w:r>
      <w:r w:rsidRPr="001C6C4B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Wsparcie kształcenia ustawicznego osób po 45 roku życia</w:t>
      </w: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15DC22DD" w14:textId="77777777" w:rsidR="001C6C4B" w:rsidRPr="001C6C4B" w:rsidRDefault="001C6C4B" w:rsidP="001C6C4B">
      <w:pPr>
        <w:spacing w:after="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 ramach niniejszego priorytetu uczestnicy kształcenia ustawicznego muszą mieć ukończone 45 lat na dzień złożenia wniosku. </w:t>
      </w:r>
    </w:p>
    <w:p w14:paraId="393244A3" w14:textId="77777777" w:rsidR="001C6C4B" w:rsidRPr="001C6C4B" w:rsidRDefault="001C6C4B" w:rsidP="001C6C4B">
      <w:pPr>
        <w:spacing w:after="12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1C6C4B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W uzasadnieniu należy wykazać, że wnioskowana forma kształcenia ustawicznego jest niezbędna przy wykonywaniu obowiązków służbowych.</w:t>
      </w:r>
    </w:p>
    <w:p w14:paraId="79FDD719" w14:textId="7727E50E" w:rsidR="00326F70" w:rsidRDefault="00326F70" w:rsidP="001C6C4B">
      <w:pPr>
        <w:pStyle w:val="NormalnyWeb"/>
        <w:spacing w:before="0" w:beforeAutospacing="0" w:after="0"/>
        <w:ind w:right="-23"/>
        <w:jc w:val="both"/>
      </w:pPr>
    </w:p>
    <w:sectPr w:rsidR="00326F70" w:rsidSect="001C6C4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2401E" w14:textId="77777777" w:rsidR="00B66335" w:rsidRDefault="00B66335" w:rsidP="00DD0FCA">
      <w:pPr>
        <w:spacing w:after="0" w:line="240" w:lineRule="auto"/>
      </w:pPr>
      <w:r>
        <w:separator/>
      </w:r>
    </w:p>
  </w:endnote>
  <w:endnote w:type="continuationSeparator" w:id="0">
    <w:p w14:paraId="339D5D50" w14:textId="77777777" w:rsidR="00B66335" w:rsidRDefault="00B66335" w:rsidP="00D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70521"/>
      <w:docPartObj>
        <w:docPartGallery w:val="Page Numbers (Bottom of Page)"/>
        <w:docPartUnique/>
      </w:docPartObj>
    </w:sdtPr>
    <w:sdtEndPr/>
    <w:sdtContent>
      <w:p w14:paraId="6FEB60DC" w14:textId="1AFF181C" w:rsidR="001C6C4B" w:rsidRDefault="001C6C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AED4CF" w14:textId="77777777" w:rsidR="001C6C4B" w:rsidRDefault="001C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9C61" w14:textId="77777777" w:rsidR="00B66335" w:rsidRDefault="00B66335" w:rsidP="00DD0FCA">
      <w:pPr>
        <w:spacing w:after="0" w:line="240" w:lineRule="auto"/>
      </w:pPr>
      <w:r>
        <w:separator/>
      </w:r>
    </w:p>
  </w:footnote>
  <w:footnote w:type="continuationSeparator" w:id="0">
    <w:p w14:paraId="252F9E1F" w14:textId="77777777" w:rsidR="00B66335" w:rsidRDefault="00B66335" w:rsidP="00DD0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4697"/>
    <w:multiLevelType w:val="hybridMultilevel"/>
    <w:tmpl w:val="D8EED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50E61"/>
    <w:multiLevelType w:val="hybridMultilevel"/>
    <w:tmpl w:val="904AD0D6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72A217C"/>
    <w:multiLevelType w:val="hybridMultilevel"/>
    <w:tmpl w:val="96A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0627B"/>
    <w:multiLevelType w:val="hybridMultilevel"/>
    <w:tmpl w:val="E5FC8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E333F"/>
    <w:multiLevelType w:val="multilevel"/>
    <w:tmpl w:val="77EE6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09745AE"/>
    <w:multiLevelType w:val="hybridMultilevel"/>
    <w:tmpl w:val="D8BC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15483">
    <w:abstractNumId w:val="5"/>
  </w:num>
  <w:num w:numId="2" w16cid:durableId="981664965">
    <w:abstractNumId w:val="4"/>
  </w:num>
  <w:num w:numId="3" w16cid:durableId="1805152140">
    <w:abstractNumId w:val="0"/>
  </w:num>
  <w:num w:numId="4" w16cid:durableId="536045366">
    <w:abstractNumId w:val="3"/>
  </w:num>
  <w:num w:numId="5" w16cid:durableId="876350806">
    <w:abstractNumId w:val="2"/>
  </w:num>
  <w:num w:numId="6" w16cid:durableId="177670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FCA"/>
    <w:rsid w:val="00052754"/>
    <w:rsid w:val="00057013"/>
    <w:rsid w:val="001713A4"/>
    <w:rsid w:val="001C6C4B"/>
    <w:rsid w:val="002A3FED"/>
    <w:rsid w:val="00326F70"/>
    <w:rsid w:val="00464816"/>
    <w:rsid w:val="004C3BEF"/>
    <w:rsid w:val="005B3803"/>
    <w:rsid w:val="00717D79"/>
    <w:rsid w:val="007357B1"/>
    <w:rsid w:val="00815A2D"/>
    <w:rsid w:val="00AF258C"/>
    <w:rsid w:val="00B25236"/>
    <w:rsid w:val="00B66335"/>
    <w:rsid w:val="00B66731"/>
    <w:rsid w:val="00B8392E"/>
    <w:rsid w:val="00BC693D"/>
    <w:rsid w:val="00CE3936"/>
    <w:rsid w:val="00DD0FCA"/>
    <w:rsid w:val="00E46AE3"/>
    <w:rsid w:val="00E75F9D"/>
    <w:rsid w:val="00EB0950"/>
    <w:rsid w:val="00EB4EED"/>
    <w:rsid w:val="00F55CEA"/>
    <w:rsid w:val="00FD4047"/>
    <w:rsid w:val="00FE077C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1E71A"/>
  <w15:chartTrackingRefBased/>
  <w15:docId w15:val="{92815E6B-8E3B-4C92-A0DF-271D7F59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FCA"/>
  </w:style>
  <w:style w:type="paragraph" w:styleId="Stopka">
    <w:name w:val="footer"/>
    <w:basedOn w:val="Normalny"/>
    <w:link w:val="StopkaZnak"/>
    <w:uiPriority w:val="99"/>
    <w:unhideWhenUsed/>
    <w:rsid w:val="00D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FCA"/>
  </w:style>
  <w:style w:type="paragraph" w:styleId="Tekstdymka">
    <w:name w:val="Balloon Text"/>
    <w:basedOn w:val="Normalny"/>
    <w:link w:val="TekstdymkaZnak"/>
    <w:uiPriority w:val="99"/>
    <w:semiHidden/>
    <w:unhideWhenUsed/>
    <w:rsid w:val="00FD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0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B38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5B3803"/>
    <w:pPr>
      <w:spacing w:after="120"/>
    </w:pPr>
  </w:style>
  <w:style w:type="paragraph" w:styleId="NormalnyWeb">
    <w:name w:val="Normal (Web)"/>
    <w:basedOn w:val="Normalny"/>
    <w:uiPriority w:val="99"/>
    <w:unhideWhenUsed/>
    <w:rsid w:val="000570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07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77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E07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jps.mpips.gov.pl/RJPS/RU/start.do?id_menu=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rometrzawodow.pl/modul/prognozy-na-plakatach?publication=province&amp;province=9&amp;year=2026&amp;form-group%5B%5D=al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rometrzawodow.pl/modul/prognozy-na-plakatach?publication=county&amp;province=9&amp;county=204&amp;year=2026&amp;form-group%5B%5D=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rometrzawodow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7F6E-DAD0-4D50-8FD0-74EB2803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1339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Babiarz</dc:creator>
  <cp:keywords/>
  <dc:description/>
  <cp:lastModifiedBy>Marta Chełpa</cp:lastModifiedBy>
  <cp:revision>17</cp:revision>
  <cp:lastPrinted>2023-06-27T12:44:00Z</cp:lastPrinted>
  <dcterms:created xsi:type="dcterms:W3CDTF">2023-03-13T12:06:00Z</dcterms:created>
  <dcterms:modified xsi:type="dcterms:W3CDTF">2026-04-16T09:15:00Z</dcterms:modified>
</cp:coreProperties>
</file>